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DBCA" w14:textId="71B3151A" w:rsidR="006052EA" w:rsidRPr="008B52D5" w:rsidRDefault="00E702D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GLOUNAGUILLAGH NATIONAL SCHOOL</w:t>
      </w:r>
    </w:p>
    <w:p w14:paraId="519FC60C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97DA953" w14:textId="31729D80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E702D8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E702D8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7D8251C6" w14:textId="15111730" w:rsidR="007B1AA8" w:rsidRPr="007B1AA8" w:rsidRDefault="007B1AA8" w:rsidP="00E702D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0B880F8B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DC90FA6" w14:textId="40BCACA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F6333D">
        <w:rPr>
          <w:rFonts w:ascii="Arial" w:hAnsi="Arial" w:cs="Arial"/>
        </w:rPr>
        <w:t>2021/2022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56A5070" w14:textId="5B9917A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E702D8">
        <w:rPr>
          <w:rStyle w:val="Hyperlink"/>
          <w:rFonts w:ascii="Arial" w:hAnsi="Arial" w:cs="Arial"/>
        </w:rPr>
        <w:t>glounaguillaghns.ie</w:t>
      </w:r>
    </w:p>
    <w:p w14:paraId="64B3E22B" w14:textId="69F0F4F2" w:rsidR="00F20B3C" w:rsidRPr="00770F3B" w:rsidRDefault="006052EA" w:rsidP="00E702D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E702D8">
        <w:rPr>
          <w:rFonts w:ascii="Arial" w:hAnsi="Arial" w:cs="Arial"/>
        </w:rPr>
        <w:t>glounaguillaghns@gmail.com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proofErr w:type="spellStart"/>
      <w:r w:rsidR="00E702D8">
        <w:rPr>
          <w:rFonts w:ascii="Arial" w:hAnsi="Arial" w:cs="Arial"/>
        </w:rPr>
        <w:t>Glounaguillagh</w:t>
      </w:r>
      <w:proofErr w:type="spellEnd"/>
      <w:r w:rsidR="00E702D8">
        <w:rPr>
          <w:rFonts w:ascii="Arial" w:hAnsi="Arial" w:cs="Arial"/>
        </w:rPr>
        <w:t xml:space="preserve"> N.S., </w:t>
      </w:r>
      <w:proofErr w:type="spellStart"/>
      <w:r w:rsidR="00E702D8">
        <w:rPr>
          <w:rFonts w:ascii="Arial" w:hAnsi="Arial" w:cs="Arial"/>
        </w:rPr>
        <w:t>Caragh</w:t>
      </w:r>
      <w:proofErr w:type="spellEnd"/>
      <w:r w:rsidR="00E702D8">
        <w:rPr>
          <w:rFonts w:ascii="Arial" w:hAnsi="Arial" w:cs="Arial"/>
        </w:rPr>
        <w:t xml:space="preserve"> Lake, Killorglin, Co. Kerry</w:t>
      </w:r>
    </w:p>
    <w:p w14:paraId="63F868C1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BD7ABD9" w14:textId="3CCE5A9C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702D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BE887B7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2AB2FD4" w14:textId="3DD65AC3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E702D8">
        <w:rPr>
          <w:rFonts w:ascii="Arial" w:hAnsi="Arial" w:cs="Arial"/>
          <w:b/>
          <w:color w:val="385623" w:themeColor="accent6" w:themeShade="80"/>
          <w:sz w:val="24"/>
          <w:szCs w:val="24"/>
        </w:rPr>
        <w:t>2021/2022 school year</w:t>
      </w:r>
    </w:p>
    <w:p w14:paraId="4C56A245" w14:textId="47BBB72C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Junior </w:t>
      </w:r>
      <w:proofErr w:type="gramStart"/>
      <w:r w:rsidRPr="00770F3B">
        <w:rPr>
          <w:rFonts w:ascii="Arial" w:hAnsi="Arial" w:cs="Arial"/>
          <w:color w:val="385623" w:themeColor="accent6" w:themeShade="80"/>
        </w:rPr>
        <w:t>Infants</w:t>
      </w:r>
      <w:proofErr w:type="gramEnd"/>
    </w:p>
    <w:p w14:paraId="329C0B22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0C45DC" w:rsidRPr="00770F3B" w14:paraId="5EFF1436" w14:textId="77777777" w:rsidTr="00CD6A7C">
        <w:tc>
          <w:tcPr>
            <w:tcW w:w="5954" w:type="dxa"/>
          </w:tcPr>
          <w:p w14:paraId="54358583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702D8">
              <w:rPr>
                <w:rFonts w:ascii="Arial" w:hAnsi="Arial" w:cs="Arial"/>
              </w:rPr>
              <w:t>The school will commence accepting applications for admission on</w:t>
            </w:r>
            <w:r w:rsidR="00604CF2">
              <w:rPr>
                <w:rFonts w:ascii="Arial" w:hAnsi="Arial" w:cs="Arial"/>
              </w:rPr>
              <w:t>:</w:t>
            </w:r>
          </w:p>
          <w:p w14:paraId="2459CA06" w14:textId="77777777" w:rsidR="00CD6A7C" w:rsidRDefault="00CD6A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70ECE35D" w14:textId="1ABE92AF" w:rsidR="00CD6A7C" w:rsidRPr="00CD6A7C" w:rsidRDefault="00CD6A7C" w:rsidP="00CD6A7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D6A7C">
              <w:rPr>
                <w:rFonts w:ascii="Arial" w:hAnsi="Arial" w:cs="Arial"/>
              </w:rPr>
              <w:t>The school will commence accepting applications for admission on</w:t>
            </w:r>
            <w:r>
              <w:rPr>
                <w:rFonts w:ascii="Arial" w:hAnsi="Arial" w:cs="Arial"/>
              </w:rPr>
              <w:t xml:space="preserve"> Novem</w:t>
            </w:r>
            <w:r w:rsidRPr="00CD6A7C">
              <w:rPr>
                <w:rFonts w:ascii="Arial" w:hAnsi="Arial" w:cs="Arial"/>
              </w:rPr>
              <w:t xml:space="preserve">ber </w:t>
            </w:r>
            <w:r>
              <w:rPr>
                <w:rFonts w:ascii="Arial" w:hAnsi="Arial" w:cs="Arial"/>
              </w:rPr>
              <w:t>2</w:t>
            </w:r>
            <w:r w:rsidRPr="00CD6A7C">
              <w:rPr>
                <w:rFonts w:ascii="Arial" w:hAnsi="Arial" w:cs="Arial"/>
                <w:vertAlign w:val="superscript"/>
              </w:rPr>
              <w:t>nd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CD6A7C">
              <w:rPr>
                <w:rFonts w:ascii="Arial" w:hAnsi="Arial" w:cs="Arial"/>
              </w:rPr>
              <w:t>2020</w:t>
            </w:r>
            <w:proofErr w:type="gramEnd"/>
            <w:r w:rsidRPr="00CD6A7C">
              <w:rPr>
                <w:rFonts w:ascii="Arial" w:hAnsi="Arial" w:cs="Arial"/>
              </w:rPr>
              <w:t>. Enrolment Application Forms can be downloaded on</w:t>
            </w:r>
            <w:r>
              <w:rPr>
                <w:rFonts w:ascii="Arial" w:hAnsi="Arial" w:cs="Arial"/>
              </w:rPr>
              <w:t xml:space="preserve"> </w:t>
            </w:r>
            <w:r w:rsidRPr="00CD6A7C">
              <w:rPr>
                <w:rFonts w:ascii="Arial" w:hAnsi="Arial" w:cs="Arial"/>
              </w:rPr>
              <w:t>the school website www.</w:t>
            </w:r>
            <w:r>
              <w:rPr>
                <w:rFonts w:ascii="Arial" w:hAnsi="Arial" w:cs="Arial"/>
              </w:rPr>
              <w:t>glounaguillaghns</w:t>
            </w:r>
            <w:r w:rsidRPr="00CD6A7C">
              <w:rPr>
                <w:rFonts w:ascii="Arial" w:hAnsi="Arial" w:cs="Arial"/>
              </w:rPr>
              <w:t>.ie or can be obtained from the</w:t>
            </w:r>
          </w:p>
          <w:p w14:paraId="363F912E" w14:textId="77777777" w:rsidR="00CD6A7C" w:rsidRDefault="00CD6A7C" w:rsidP="00CD6A7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D6A7C">
              <w:rPr>
                <w:rFonts w:ascii="Arial" w:hAnsi="Arial" w:cs="Arial"/>
              </w:rPr>
              <w:t>school office</w:t>
            </w:r>
          </w:p>
          <w:p w14:paraId="3C51A2B4" w14:textId="6491538F" w:rsidR="00CD6A7C" w:rsidRPr="00604CF2" w:rsidRDefault="00CD6A7C" w:rsidP="00CD6A7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22DBA2BE" w14:textId="4EF2DA12" w:rsidR="000C45DC" w:rsidRPr="00770F3B" w:rsidRDefault="00604CF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CD6A7C">
              <w:rPr>
                <w:rFonts w:ascii="Arial" w:hAnsi="Arial" w:cs="Arial"/>
                <w:b/>
              </w:rPr>
              <w:t>2</w:t>
            </w:r>
            <w:r w:rsidR="00CD6A7C" w:rsidRPr="00CD6A7C">
              <w:rPr>
                <w:rFonts w:ascii="Arial" w:hAnsi="Arial" w:cs="Arial"/>
                <w:b/>
                <w:vertAlign w:val="superscript"/>
              </w:rPr>
              <w:t>nd</w:t>
            </w:r>
            <w:r w:rsidR="00CD6A7C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CD6A7C">
              <w:rPr>
                <w:rFonts w:ascii="Arial" w:hAnsi="Arial" w:cs="Arial"/>
                <w:b/>
              </w:rPr>
              <w:t>November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D6A7C">
              <w:rPr>
                <w:rFonts w:ascii="Arial" w:hAnsi="Arial" w:cs="Arial"/>
                <w:b/>
              </w:rPr>
              <w:t>0</w:t>
            </w:r>
          </w:p>
        </w:tc>
      </w:tr>
      <w:tr w:rsidR="000C45DC" w:rsidRPr="00770F3B" w14:paraId="172011BA" w14:textId="77777777" w:rsidTr="00CD6A7C">
        <w:tc>
          <w:tcPr>
            <w:tcW w:w="5954" w:type="dxa"/>
          </w:tcPr>
          <w:p w14:paraId="6115E503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702D8">
              <w:rPr>
                <w:rFonts w:ascii="Arial" w:hAnsi="Arial" w:cs="Arial"/>
              </w:rPr>
              <w:t>The school shall cease accepting applications for admission o</w:t>
            </w:r>
            <w:r w:rsidR="00604CF2">
              <w:rPr>
                <w:rFonts w:ascii="Arial" w:hAnsi="Arial" w:cs="Arial"/>
              </w:rPr>
              <w:t>n:</w:t>
            </w:r>
          </w:p>
          <w:p w14:paraId="27FC2038" w14:textId="77777777" w:rsidR="00CD6A7C" w:rsidRDefault="00CD6A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5C1691E" w14:textId="635227B9" w:rsidR="00CD6A7C" w:rsidRPr="00CD6A7C" w:rsidRDefault="00CD6A7C" w:rsidP="00CD6A7C">
            <w:pPr>
              <w:rPr>
                <w:rFonts w:ascii="Arial" w:hAnsi="Arial" w:cs="Arial"/>
              </w:rPr>
            </w:pPr>
            <w:r w:rsidRPr="00CD6A7C">
              <w:rPr>
                <w:rFonts w:ascii="Arial" w:hAnsi="Arial" w:cs="Arial"/>
              </w:rPr>
              <w:t xml:space="preserve">In order for an application to be considered complete the parents of the applicant must </w:t>
            </w:r>
            <w:proofErr w:type="gramStart"/>
            <w:r w:rsidRPr="00CD6A7C">
              <w:rPr>
                <w:rFonts w:ascii="Arial" w:hAnsi="Arial" w:cs="Arial"/>
              </w:rPr>
              <w:t>provide;</w:t>
            </w:r>
            <w:proofErr w:type="gramEnd"/>
          </w:p>
          <w:p w14:paraId="68907CB8" w14:textId="3E507156" w:rsidR="00CD6A7C" w:rsidRPr="00CD6A7C" w:rsidRDefault="00CD6A7C" w:rsidP="00CD6A7C">
            <w:pPr>
              <w:rPr>
                <w:rFonts w:ascii="Arial" w:hAnsi="Arial" w:cs="Arial"/>
              </w:rPr>
            </w:pPr>
            <w:r w:rsidRPr="00CD6A7C">
              <w:rPr>
                <w:rFonts w:ascii="Arial" w:hAnsi="Arial" w:cs="Arial"/>
              </w:rPr>
              <w:t xml:space="preserve">• Fully completed application form, </w:t>
            </w:r>
            <w:proofErr w:type="gramStart"/>
            <w:r w:rsidRPr="00CD6A7C">
              <w:rPr>
                <w:rFonts w:ascii="Arial" w:hAnsi="Arial" w:cs="Arial"/>
              </w:rPr>
              <w:t>signed</w:t>
            </w:r>
            <w:proofErr w:type="gramEnd"/>
            <w:r w:rsidRPr="00CD6A7C">
              <w:rPr>
                <w:rFonts w:ascii="Arial" w:hAnsi="Arial" w:cs="Arial"/>
              </w:rPr>
              <w:t xml:space="preserve"> and dated, including the applicant’s PPSN.</w:t>
            </w:r>
          </w:p>
          <w:p w14:paraId="7B5F15B6" w14:textId="6D9AA46D" w:rsidR="00CD6A7C" w:rsidRDefault="00CD6A7C" w:rsidP="00CD6A7C">
            <w:pPr>
              <w:rPr>
                <w:rFonts w:ascii="Arial" w:hAnsi="Arial" w:cs="Arial"/>
              </w:rPr>
            </w:pPr>
            <w:r w:rsidRPr="00CD6A7C">
              <w:rPr>
                <w:rFonts w:ascii="Arial" w:hAnsi="Arial" w:cs="Arial"/>
              </w:rPr>
              <w:t xml:space="preserve">• A copy of the applicant’s Birth Certificate. An applicant must be at least 4 years of age on the first day of the school year for which he/she is seeking enrolment, however, the Board of Management recommends that applicants are at least four years of age on or before </w:t>
            </w:r>
            <w:r>
              <w:rPr>
                <w:rFonts w:ascii="Arial" w:hAnsi="Arial" w:cs="Arial"/>
              </w:rPr>
              <w:t>April</w:t>
            </w:r>
            <w:r w:rsidRPr="00CD6A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30th</w:t>
            </w:r>
            <w:r w:rsidRPr="00CD6A7C">
              <w:rPr>
                <w:rFonts w:ascii="Arial" w:hAnsi="Arial" w:cs="Arial"/>
              </w:rPr>
              <w:t xml:space="preserve"> in the calendar year of proposed enrolment. </w:t>
            </w:r>
          </w:p>
          <w:p w14:paraId="60A2E753" w14:textId="77777777" w:rsidR="00CD6A7C" w:rsidRPr="00CD6A7C" w:rsidRDefault="00CD6A7C" w:rsidP="00CD6A7C">
            <w:pPr>
              <w:rPr>
                <w:rFonts w:ascii="Arial" w:hAnsi="Arial" w:cs="Arial"/>
              </w:rPr>
            </w:pPr>
          </w:p>
          <w:p w14:paraId="1563874B" w14:textId="77777777" w:rsidR="00CD6A7C" w:rsidRDefault="00CD6A7C" w:rsidP="00CD6A7C">
            <w:pPr>
              <w:rPr>
                <w:rFonts w:ascii="Arial" w:hAnsi="Arial" w:cs="Arial"/>
                <w:i/>
                <w:iCs/>
                <w:u w:val="single"/>
              </w:rPr>
            </w:pPr>
            <w:r w:rsidRPr="00CD6A7C">
              <w:rPr>
                <w:rFonts w:ascii="Arial" w:hAnsi="Arial" w:cs="Arial"/>
                <w:i/>
                <w:iCs/>
                <w:u w:val="single"/>
              </w:rPr>
              <w:t>Applications which are incomplete, not signed, not dated and/or do not include the required documentation will not be processed.</w:t>
            </w:r>
          </w:p>
          <w:p w14:paraId="61B2D95D" w14:textId="3FB171B2" w:rsidR="00CD6A7C" w:rsidRPr="00CD6A7C" w:rsidRDefault="00CD6A7C" w:rsidP="00CD6A7C">
            <w:pPr>
              <w:rPr>
                <w:i/>
                <w:iCs/>
                <w:u w:val="single"/>
              </w:rPr>
            </w:pPr>
          </w:p>
        </w:tc>
        <w:tc>
          <w:tcPr>
            <w:tcW w:w="3067" w:type="dxa"/>
          </w:tcPr>
          <w:p w14:paraId="5495E229" w14:textId="77777777" w:rsidR="000C45DC" w:rsidRDefault="00604CF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CD6A7C">
              <w:rPr>
                <w:rFonts w:ascii="Arial" w:hAnsi="Arial" w:cs="Arial"/>
                <w:b/>
              </w:rPr>
              <w:t>2</w:t>
            </w:r>
            <w:r w:rsidR="00647C0A">
              <w:rPr>
                <w:rFonts w:ascii="Arial" w:hAnsi="Arial" w:cs="Arial"/>
                <w:b/>
              </w:rPr>
              <w:t>2</w:t>
            </w:r>
            <w:r w:rsidR="00647C0A" w:rsidRPr="00647C0A">
              <w:rPr>
                <w:rFonts w:ascii="Arial" w:hAnsi="Arial" w:cs="Arial"/>
                <w:b/>
                <w:vertAlign w:val="superscript"/>
              </w:rPr>
              <w:t>nd</w:t>
            </w:r>
            <w:r w:rsidR="00647C0A">
              <w:rPr>
                <w:rFonts w:ascii="Arial" w:hAnsi="Arial" w:cs="Arial"/>
                <w:b/>
              </w:rPr>
              <w:t xml:space="preserve"> January</w:t>
            </w:r>
            <w:r w:rsidR="00CD6A7C">
              <w:rPr>
                <w:rFonts w:ascii="Arial" w:hAnsi="Arial" w:cs="Arial"/>
                <w:b/>
              </w:rPr>
              <w:t xml:space="preserve"> 202</w:t>
            </w:r>
            <w:r w:rsidR="00647C0A">
              <w:rPr>
                <w:rFonts w:ascii="Arial" w:hAnsi="Arial" w:cs="Arial"/>
                <w:b/>
              </w:rPr>
              <w:t>1</w:t>
            </w:r>
          </w:p>
          <w:p w14:paraId="76004B4A" w14:textId="77777777" w:rsidR="009053CA" w:rsidRDefault="009053C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549B135" w14:textId="4227DFB8" w:rsidR="009053CA" w:rsidRPr="00770F3B" w:rsidRDefault="009053C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Extended to Friday 29</w:t>
            </w:r>
            <w:r w:rsidRPr="009053C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0C45DC" w:rsidRPr="00770F3B" w14:paraId="06D21FEE" w14:textId="77777777" w:rsidTr="00CD6A7C">
        <w:tc>
          <w:tcPr>
            <w:tcW w:w="5954" w:type="dxa"/>
          </w:tcPr>
          <w:p w14:paraId="04580704" w14:textId="7201C15A" w:rsidR="000C45DC" w:rsidRPr="00E702D8" w:rsidRDefault="000C45DC" w:rsidP="00E702D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702D8">
              <w:rPr>
                <w:rFonts w:ascii="Arial" w:hAnsi="Arial" w:cs="Arial"/>
              </w:rPr>
              <w:t>The date by which applicants will be notified of the decision on their application i</w:t>
            </w:r>
            <w:r w:rsidR="00E702D8">
              <w:rPr>
                <w:rFonts w:ascii="Arial" w:hAnsi="Arial" w:cs="Arial"/>
              </w:rPr>
              <w:t>s</w:t>
            </w:r>
            <w:r w:rsidR="00604CF2">
              <w:rPr>
                <w:rFonts w:ascii="Arial" w:hAnsi="Arial" w:cs="Arial"/>
              </w:rPr>
              <w:t>:</w:t>
            </w:r>
          </w:p>
        </w:tc>
        <w:tc>
          <w:tcPr>
            <w:tcW w:w="3067" w:type="dxa"/>
          </w:tcPr>
          <w:p w14:paraId="4011D2D6" w14:textId="3B1189A9" w:rsidR="000C45DC" w:rsidRPr="00770F3B" w:rsidRDefault="00604CF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CD6A7C">
              <w:rPr>
                <w:rFonts w:ascii="Arial" w:hAnsi="Arial" w:cs="Arial"/>
                <w:b/>
              </w:rPr>
              <w:t>1</w:t>
            </w:r>
            <w:r w:rsidR="009053CA">
              <w:rPr>
                <w:rFonts w:ascii="Arial" w:hAnsi="Arial" w:cs="Arial"/>
                <w:b/>
              </w:rPr>
              <w:t>9</w:t>
            </w:r>
            <w:r w:rsidRPr="00604CF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7C0A">
              <w:rPr>
                <w:rFonts w:ascii="Arial" w:hAnsi="Arial" w:cs="Arial"/>
                <w:b/>
              </w:rPr>
              <w:t>February 2021</w:t>
            </w:r>
          </w:p>
        </w:tc>
      </w:tr>
      <w:tr w:rsidR="000C45DC" w:rsidRPr="00770F3B" w14:paraId="1ECD24EA" w14:textId="77777777" w:rsidTr="00CD6A7C">
        <w:tc>
          <w:tcPr>
            <w:tcW w:w="5954" w:type="dxa"/>
          </w:tcPr>
          <w:p w14:paraId="461FAC2D" w14:textId="6D822F97" w:rsidR="000C45DC" w:rsidRPr="00E702D8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702D8">
              <w:rPr>
                <w:rFonts w:ascii="Arial" w:hAnsi="Arial" w:cs="Arial"/>
              </w:rPr>
              <w:lastRenderedPageBreak/>
              <w:t>The period within which applicants must confirm acceptance of an offer of admission is</w:t>
            </w:r>
            <w:r w:rsidR="00604CF2">
              <w:rPr>
                <w:rFonts w:ascii="Arial" w:hAnsi="Arial" w:cs="Arial"/>
              </w:rPr>
              <w:t>:</w:t>
            </w:r>
          </w:p>
        </w:tc>
        <w:tc>
          <w:tcPr>
            <w:tcW w:w="3067" w:type="dxa"/>
          </w:tcPr>
          <w:p w14:paraId="481D1576" w14:textId="2CD942E0" w:rsidR="000C45DC" w:rsidRPr="00770F3B" w:rsidRDefault="00604CF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</w:t>
            </w:r>
            <w:r w:rsidR="00647C0A">
              <w:rPr>
                <w:rFonts w:ascii="Arial" w:hAnsi="Arial" w:cs="Arial"/>
                <w:b/>
              </w:rPr>
              <w:t>6</w:t>
            </w:r>
            <w:r w:rsidR="00647C0A" w:rsidRPr="00647C0A">
              <w:rPr>
                <w:rFonts w:ascii="Arial" w:hAnsi="Arial" w:cs="Arial"/>
                <w:b/>
                <w:vertAlign w:val="superscript"/>
              </w:rPr>
              <w:t>th</w:t>
            </w:r>
            <w:r w:rsidR="00647C0A">
              <w:rPr>
                <w:rFonts w:ascii="Arial" w:hAnsi="Arial" w:cs="Arial"/>
                <w:b/>
              </w:rPr>
              <w:t xml:space="preserve"> </w:t>
            </w:r>
            <w:r w:rsidR="009053CA">
              <w:rPr>
                <w:rFonts w:ascii="Arial" w:hAnsi="Arial" w:cs="Arial"/>
                <w:b/>
              </w:rPr>
              <w:t>March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647C0A">
              <w:rPr>
                <w:rFonts w:ascii="Arial" w:hAnsi="Arial" w:cs="Arial"/>
                <w:b/>
              </w:rPr>
              <w:t>1</w:t>
            </w:r>
          </w:p>
        </w:tc>
      </w:tr>
    </w:tbl>
    <w:p w14:paraId="3F0DDEB4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*Failure to accept an offer within the prescribed period above may result in the offer being </w:t>
      </w:r>
      <w:proofErr w:type="gramStart"/>
      <w:r w:rsidRPr="00770F3B">
        <w:rPr>
          <w:rFonts w:ascii="Arial" w:hAnsi="Arial" w:cs="Arial"/>
          <w:b/>
        </w:rPr>
        <w:t>withdrawn</w:t>
      </w:r>
      <w:proofErr w:type="gramEnd"/>
    </w:p>
    <w:p w14:paraId="122573FD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41DF672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198210A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4438392D" w14:textId="77777777" w:rsidR="00BE2AD1" w:rsidRPr="00BE2AD1" w:rsidRDefault="00BE2AD1" w:rsidP="00BE2AD1">
      <w:pPr>
        <w:pStyle w:val="NoSpacing"/>
      </w:pPr>
    </w:p>
    <w:p w14:paraId="3315AE32" w14:textId="1A31A985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E702D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school </w:t>
      </w:r>
      <w:proofErr w:type="gramStart"/>
      <w:r w:rsidR="00E702D8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14:paraId="61C889B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8DDEE10" w14:textId="77777777" w:rsidTr="009A07C6">
        <w:tc>
          <w:tcPr>
            <w:tcW w:w="7513" w:type="dxa"/>
          </w:tcPr>
          <w:p w14:paraId="6558B568" w14:textId="03BCC092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E702D8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173434E5" w14:textId="220E1874" w:rsidR="005B2501" w:rsidRPr="00E702D8" w:rsidRDefault="00E702D8" w:rsidP="00E702D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E702D8">
              <w:rPr>
                <w:rFonts w:ascii="Arial" w:hAnsi="Arial" w:cs="Arial"/>
                <w:bCs/>
              </w:rPr>
              <w:t>26</w:t>
            </w:r>
          </w:p>
        </w:tc>
      </w:tr>
      <w:tr w:rsidR="005B2501" w:rsidRPr="00770F3B" w14:paraId="56AFED8A" w14:textId="77777777" w:rsidTr="009A07C6">
        <w:tc>
          <w:tcPr>
            <w:tcW w:w="7513" w:type="dxa"/>
          </w:tcPr>
          <w:p w14:paraId="0502B07C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53394243" w14:textId="49323D55" w:rsidR="005B2501" w:rsidRPr="00E702D8" w:rsidRDefault="00E702D8" w:rsidP="00E702D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E702D8">
              <w:rPr>
                <w:rFonts w:ascii="Arial" w:hAnsi="Arial" w:cs="Arial"/>
                <w:bCs/>
              </w:rPr>
              <w:t>n/a</w:t>
            </w:r>
          </w:p>
        </w:tc>
      </w:tr>
      <w:tr w:rsidR="005B2501" w:rsidRPr="00770F3B" w14:paraId="5936BC11" w14:textId="77777777" w:rsidTr="009A07C6">
        <w:tc>
          <w:tcPr>
            <w:tcW w:w="7513" w:type="dxa"/>
          </w:tcPr>
          <w:p w14:paraId="3638A1DF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35A6C094" w14:textId="4DD4E2E2" w:rsidR="005B2501" w:rsidRPr="00E702D8" w:rsidRDefault="00E702D8" w:rsidP="00E702D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E702D8">
              <w:rPr>
                <w:rFonts w:ascii="Arial" w:hAnsi="Arial" w:cs="Arial"/>
                <w:bCs/>
              </w:rPr>
              <w:t>n/a</w:t>
            </w:r>
          </w:p>
        </w:tc>
      </w:tr>
      <w:tr w:rsidR="005B2501" w:rsidRPr="00770F3B" w14:paraId="2D08FA67" w14:textId="77777777" w:rsidTr="009A07C6">
        <w:tc>
          <w:tcPr>
            <w:tcW w:w="7513" w:type="dxa"/>
          </w:tcPr>
          <w:p w14:paraId="23D9AAE6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[insert category or categories of SEN catered for in the special </w:t>
            </w:r>
            <w:proofErr w:type="gramStart"/>
            <w:r w:rsidRPr="00770F3B">
              <w:rPr>
                <w:rFonts w:ascii="Arial" w:hAnsi="Arial" w:cs="Arial"/>
              </w:rPr>
              <w:t>class]  is</w:t>
            </w:r>
            <w:proofErr w:type="gramEnd"/>
          </w:p>
        </w:tc>
        <w:tc>
          <w:tcPr>
            <w:tcW w:w="1650" w:type="dxa"/>
          </w:tcPr>
          <w:p w14:paraId="707E0169" w14:textId="01A48CC0" w:rsidR="005B2501" w:rsidRPr="00E702D8" w:rsidRDefault="00E702D8" w:rsidP="00E702D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E702D8">
              <w:rPr>
                <w:rFonts w:ascii="Arial" w:hAnsi="Arial" w:cs="Arial"/>
                <w:bCs/>
              </w:rPr>
              <w:t>n/a</w:t>
            </w:r>
          </w:p>
        </w:tc>
      </w:tr>
    </w:tbl>
    <w:p w14:paraId="4C7B1291" w14:textId="77777777" w:rsidR="005B2501" w:rsidRPr="00770F3B" w:rsidRDefault="005B2501" w:rsidP="00770F3B">
      <w:pPr>
        <w:pStyle w:val="NoSpacing"/>
      </w:pPr>
    </w:p>
    <w:p w14:paraId="12B1FC5F" w14:textId="63CF2565" w:rsidR="009A07C6" w:rsidRPr="00770F3B" w:rsidRDefault="009A07C6" w:rsidP="00E702D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12B86C7" w14:textId="77777777" w:rsidR="00770F3B" w:rsidRDefault="00770F3B" w:rsidP="00770F3B">
      <w:pPr>
        <w:pStyle w:val="NoSpacing"/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C707B" w14:textId="77777777" w:rsidR="008F7EDC" w:rsidRDefault="008F7EDC" w:rsidP="004A61E6">
      <w:pPr>
        <w:spacing w:after="0" w:line="240" w:lineRule="auto"/>
      </w:pPr>
      <w:r>
        <w:separator/>
      </w:r>
    </w:p>
  </w:endnote>
  <w:endnote w:type="continuationSeparator" w:id="0">
    <w:p w14:paraId="4A266E51" w14:textId="77777777" w:rsidR="008F7EDC" w:rsidRDefault="008F7ED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3FC9" w14:textId="77777777" w:rsidR="008F7EDC" w:rsidRDefault="008F7EDC" w:rsidP="004A61E6">
      <w:pPr>
        <w:spacing w:after="0" w:line="240" w:lineRule="auto"/>
      </w:pPr>
      <w:r>
        <w:separator/>
      </w:r>
    </w:p>
  </w:footnote>
  <w:footnote w:type="continuationSeparator" w:id="0">
    <w:p w14:paraId="559AA41E" w14:textId="77777777" w:rsidR="008F7EDC" w:rsidRDefault="008F7ED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326D3"/>
    <w:rsid w:val="002610FA"/>
    <w:rsid w:val="00291BED"/>
    <w:rsid w:val="002A0BEF"/>
    <w:rsid w:val="002B2FBB"/>
    <w:rsid w:val="003F7337"/>
    <w:rsid w:val="00435AE7"/>
    <w:rsid w:val="004A61E6"/>
    <w:rsid w:val="004E35ED"/>
    <w:rsid w:val="005B2501"/>
    <w:rsid w:val="00604CF2"/>
    <w:rsid w:val="006052EA"/>
    <w:rsid w:val="006143A5"/>
    <w:rsid w:val="00647C0A"/>
    <w:rsid w:val="00656C6F"/>
    <w:rsid w:val="006C587D"/>
    <w:rsid w:val="006F0305"/>
    <w:rsid w:val="006F3D8A"/>
    <w:rsid w:val="007617F2"/>
    <w:rsid w:val="00770F3B"/>
    <w:rsid w:val="007A1DAE"/>
    <w:rsid w:val="007B1AA8"/>
    <w:rsid w:val="00827610"/>
    <w:rsid w:val="00861793"/>
    <w:rsid w:val="008B52D5"/>
    <w:rsid w:val="008F7EDC"/>
    <w:rsid w:val="009053CA"/>
    <w:rsid w:val="009A07C6"/>
    <w:rsid w:val="009D438C"/>
    <w:rsid w:val="00A23921"/>
    <w:rsid w:val="00A4191C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C3F54"/>
    <w:rsid w:val="00CD6A7C"/>
    <w:rsid w:val="00CF01BF"/>
    <w:rsid w:val="00D52094"/>
    <w:rsid w:val="00D6624D"/>
    <w:rsid w:val="00DF4237"/>
    <w:rsid w:val="00E121E5"/>
    <w:rsid w:val="00E23806"/>
    <w:rsid w:val="00E27184"/>
    <w:rsid w:val="00E702D8"/>
    <w:rsid w:val="00ED5361"/>
    <w:rsid w:val="00F20B3C"/>
    <w:rsid w:val="00F6333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7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6610-7BD0-4F7E-B1E1-19334B28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2021-03-12T17:28:00Z</dcterms:created>
  <dcterms:modified xsi:type="dcterms:W3CDTF">2021-03-12T17:28:00Z</dcterms:modified>
</cp:coreProperties>
</file>